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717F62FF" w14:textId="77777777" w:rsidR="0096008D" w:rsidRDefault="0096008D" w:rsidP="0096008D">
                            <w:pPr>
                              <w:pBdr>
                                <w:bottom w:val="single" w:sz="12" w:space="1" w:color="auto"/>
                              </w:pBdr>
                              <w:jc w:val="right"/>
                              <w:rPr>
                                <w:sz w:val="28"/>
                                <w:szCs w:val="28"/>
                              </w:rPr>
                            </w:pPr>
                            <w:r>
                              <w:rPr>
                                <w:sz w:val="28"/>
                                <w:szCs w:val="28"/>
                              </w:rPr>
                              <w:t>M. Phillip’s Gallery Building</w:t>
                            </w:r>
                          </w:p>
                          <w:p w14:paraId="3F05C0A8" w14:textId="77777777" w:rsidR="0096008D" w:rsidRPr="00B86D1D" w:rsidRDefault="0096008D" w:rsidP="0096008D">
                            <w:pPr>
                              <w:pBdr>
                                <w:bottom w:val="single" w:sz="12" w:space="1" w:color="auto"/>
                              </w:pBdr>
                              <w:jc w:val="right"/>
                              <w:rPr>
                                <w:sz w:val="28"/>
                                <w:szCs w:val="28"/>
                              </w:rPr>
                            </w:pPr>
                            <w:r>
                              <w:rPr>
                                <w:sz w:val="28"/>
                                <w:szCs w:val="28"/>
                              </w:rPr>
                              <w:t xml:space="preserve">221 North Main Street </w:t>
                            </w:r>
                          </w:p>
                          <w:p w14:paraId="5ABCB5C9" w14:textId="47CD0146"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Pr>
                                <w:sz w:val="28"/>
                                <w:szCs w:val="28"/>
                              </w:rPr>
                              <w:t>7:30</w:t>
                            </w:r>
                            <w:r w:rsidR="00690193">
                              <w:rPr>
                                <w:sz w:val="28"/>
                                <w:szCs w:val="28"/>
                              </w:rPr>
                              <w:t xml:space="preserve"> </w:t>
                            </w:r>
                            <w:r w:rsidR="0096008D" w:rsidRPr="00B86D1D">
                              <w:rPr>
                                <w:sz w:val="28"/>
                                <w:szCs w:val="28"/>
                              </w:rPr>
                              <w:t>PM</w:t>
                            </w:r>
                          </w:p>
                          <w:p w14:paraId="1496C82C" w14:textId="0AE30559" w:rsidR="0096008D" w:rsidRPr="005F3F5C" w:rsidRDefault="00630605" w:rsidP="0096008D">
                            <w:pPr>
                              <w:pBdr>
                                <w:bottom w:val="single" w:sz="12" w:space="1" w:color="auto"/>
                              </w:pBdr>
                              <w:jc w:val="right"/>
                              <w:rPr>
                                <w:sz w:val="28"/>
                                <w:szCs w:val="28"/>
                              </w:rPr>
                            </w:pPr>
                            <w:r>
                              <w:rPr>
                                <w:sz w:val="28"/>
                                <w:szCs w:val="28"/>
                              </w:rPr>
                              <w:t>April 16</w:t>
                            </w:r>
                            <w:r w:rsidR="00136E13">
                              <w:rPr>
                                <w:sz w:val="28"/>
                                <w:szCs w:val="28"/>
                              </w:rPr>
                              <w:t>, 2024</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717F62FF" w14:textId="77777777" w:rsidR="0096008D" w:rsidRDefault="0096008D" w:rsidP="0096008D">
                      <w:pPr>
                        <w:pBdr>
                          <w:bottom w:val="single" w:sz="12" w:space="1" w:color="auto"/>
                        </w:pBdr>
                        <w:jc w:val="right"/>
                        <w:rPr>
                          <w:sz w:val="28"/>
                          <w:szCs w:val="28"/>
                        </w:rPr>
                      </w:pPr>
                      <w:r>
                        <w:rPr>
                          <w:sz w:val="28"/>
                          <w:szCs w:val="28"/>
                        </w:rPr>
                        <w:t>M. Phillip’s Gallery Building</w:t>
                      </w:r>
                    </w:p>
                    <w:p w14:paraId="3F05C0A8" w14:textId="77777777" w:rsidR="0096008D" w:rsidRPr="00B86D1D" w:rsidRDefault="0096008D" w:rsidP="0096008D">
                      <w:pPr>
                        <w:pBdr>
                          <w:bottom w:val="single" w:sz="12" w:space="1" w:color="auto"/>
                        </w:pBdr>
                        <w:jc w:val="right"/>
                        <w:rPr>
                          <w:sz w:val="28"/>
                          <w:szCs w:val="28"/>
                        </w:rPr>
                      </w:pPr>
                      <w:r>
                        <w:rPr>
                          <w:sz w:val="28"/>
                          <w:szCs w:val="28"/>
                        </w:rPr>
                        <w:t xml:space="preserve">221 North Main Street </w:t>
                      </w:r>
                    </w:p>
                    <w:p w14:paraId="5ABCB5C9" w14:textId="47CD0146"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Pr>
                          <w:sz w:val="28"/>
                          <w:szCs w:val="28"/>
                        </w:rPr>
                        <w:t>7:30</w:t>
                      </w:r>
                      <w:r w:rsidR="00690193">
                        <w:rPr>
                          <w:sz w:val="28"/>
                          <w:szCs w:val="28"/>
                        </w:rPr>
                        <w:t xml:space="preserve"> </w:t>
                      </w:r>
                      <w:r w:rsidR="0096008D" w:rsidRPr="00B86D1D">
                        <w:rPr>
                          <w:sz w:val="28"/>
                          <w:szCs w:val="28"/>
                        </w:rPr>
                        <w:t>PM</w:t>
                      </w:r>
                    </w:p>
                    <w:p w14:paraId="1496C82C" w14:textId="0AE30559" w:rsidR="0096008D" w:rsidRPr="005F3F5C" w:rsidRDefault="00630605" w:rsidP="0096008D">
                      <w:pPr>
                        <w:pBdr>
                          <w:bottom w:val="single" w:sz="12" w:space="1" w:color="auto"/>
                        </w:pBdr>
                        <w:jc w:val="right"/>
                        <w:rPr>
                          <w:sz w:val="28"/>
                          <w:szCs w:val="28"/>
                        </w:rPr>
                      </w:pPr>
                      <w:r>
                        <w:rPr>
                          <w:sz w:val="28"/>
                          <w:szCs w:val="28"/>
                        </w:rPr>
                        <w:t>April 16</w:t>
                      </w:r>
                      <w:r w:rsidR="00136E13">
                        <w:rPr>
                          <w:sz w:val="28"/>
                          <w:szCs w:val="28"/>
                        </w:rPr>
                        <w:t>, 2024</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shd w:val="clear" w:color="auto" w:fill="auto"/>
          </w:tcPr>
          <w:p w14:paraId="4CF5E338" w14:textId="77777777" w:rsidR="0096008D" w:rsidRPr="00136C65" w:rsidRDefault="0096008D" w:rsidP="00731E35">
            <w:pPr>
              <w:pStyle w:val="NoSpacing"/>
              <w:rPr>
                <w:b/>
              </w:rPr>
            </w:pPr>
            <w:r w:rsidRPr="00136C65">
              <w:rPr>
                <w:b/>
              </w:rPr>
              <w:t>#</w:t>
            </w:r>
          </w:p>
        </w:tc>
        <w:tc>
          <w:tcPr>
            <w:tcW w:w="8928" w:type="dxa"/>
            <w:shd w:val="clear" w:color="auto" w:fill="auto"/>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shd w:val="clear" w:color="auto" w:fill="auto"/>
          </w:tcPr>
          <w:p w14:paraId="3B525B4E" w14:textId="77777777" w:rsidR="0096008D" w:rsidRPr="002B39A0" w:rsidRDefault="0096008D" w:rsidP="00731E35">
            <w:pPr>
              <w:pStyle w:val="NoSpacing"/>
              <w:rPr>
                <w:b/>
              </w:rPr>
            </w:pPr>
            <w:r w:rsidRPr="002B39A0">
              <w:rPr>
                <w:b/>
              </w:rPr>
              <w:t>A</w:t>
            </w:r>
          </w:p>
        </w:tc>
        <w:tc>
          <w:tcPr>
            <w:tcW w:w="8928" w:type="dxa"/>
            <w:shd w:val="clear" w:color="auto" w:fill="auto"/>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shd w:val="clear" w:color="auto" w:fill="auto"/>
          </w:tcPr>
          <w:p w14:paraId="5346A882" w14:textId="77777777" w:rsidR="0096008D" w:rsidRPr="002B39A0" w:rsidRDefault="0096008D" w:rsidP="00731E35">
            <w:pPr>
              <w:pStyle w:val="NoSpacing"/>
              <w:rPr>
                <w:b/>
              </w:rPr>
            </w:pPr>
            <w:r>
              <w:rPr>
                <w:b/>
              </w:rPr>
              <w:t>B</w:t>
            </w:r>
          </w:p>
        </w:tc>
        <w:tc>
          <w:tcPr>
            <w:tcW w:w="8928" w:type="dxa"/>
            <w:shd w:val="clear" w:color="auto" w:fill="auto"/>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shd w:val="clear" w:color="auto" w:fill="auto"/>
          </w:tcPr>
          <w:p w14:paraId="0F2CD4CA" w14:textId="77777777" w:rsidR="0096008D" w:rsidRDefault="0096008D" w:rsidP="00731E35">
            <w:pPr>
              <w:pStyle w:val="NoSpacing"/>
              <w:rPr>
                <w:b/>
              </w:rPr>
            </w:pPr>
            <w:r>
              <w:rPr>
                <w:b/>
              </w:rPr>
              <w:t>C</w:t>
            </w:r>
          </w:p>
        </w:tc>
        <w:tc>
          <w:tcPr>
            <w:tcW w:w="8928" w:type="dxa"/>
            <w:shd w:val="clear" w:color="auto" w:fill="auto"/>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shd w:val="clear" w:color="auto" w:fill="auto"/>
          </w:tcPr>
          <w:p w14:paraId="0DA1E80B" w14:textId="77777777" w:rsidR="0096008D" w:rsidRPr="002B39A0" w:rsidRDefault="0096008D" w:rsidP="00731E35">
            <w:pPr>
              <w:pStyle w:val="NoSpacing"/>
              <w:rPr>
                <w:b/>
              </w:rPr>
            </w:pPr>
            <w:r>
              <w:rPr>
                <w:b/>
              </w:rPr>
              <w:t>D</w:t>
            </w:r>
          </w:p>
        </w:tc>
        <w:tc>
          <w:tcPr>
            <w:tcW w:w="8928" w:type="dxa"/>
            <w:shd w:val="clear" w:color="auto" w:fill="auto"/>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shd w:val="clear" w:color="auto" w:fill="auto"/>
          </w:tcPr>
          <w:p w14:paraId="4B541D07" w14:textId="77777777" w:rsidR="0096008D" w:rsidRPr="002B39A0" w:rsidRDefault="0096008D" w:rsidP="00731E35">
            <w:pPr>
              <w:pStyle w:val="NoSpacing"/>
              <w:rPr>
                <w:b/>
              </w:rPr>
            </w:pPr>
            <w:r>
              <w:rPr>
                <w:b/>
              </w:rPr>
              <w:t>E</w:t>
            </w:r>
          </w:p>
        </w:tc>
        <w:tc>
          <w:tcPr>
            <w:tcW w:w="8928" w:type="dxa"/>
            <w:shd w:val="clear" w:color="auto" w:fill="auto"/>
          </w:tcPr>
          <w:p w14:paraId="74EA6557" w14:textId="0DED2EA6"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630605">
              <w:rPr>
                <w:b/>
              </w:rPr>
              <w:t>March 19</w:t>
            </w:r>
            <w:r w:rsidR="004473CA">
              <w:rPr>
                <w:b/>
              </w:rPr>
              <w:t>, 2024</w:t>
            </w:r>
          </w:p>
        </w:tc>
      </w:tr>
      <w:tr w:rsidR="0096008D" w:rsidRPr="002B39A0" w14:paraId="1C028013" w14:textId="77777777" w:rsidTr="00654FE2">
        <w:trPr>
          <w:trHeight w:val="1043"/>
        </w:trPr>
        <w:tc>
          <w:tcPr>
            <w:tcW w:w="648" w:type="dxa"/>
            <w:shd w:val="clear" w:color="auto" w:fill="auto"/>
          </w:tcPr>
          <w:p w14:paraId="0163ED79" w14:textId="77777777" w:rsidR="0096008D" w:rsidRPr="002B39A0" w:rsidRDefault="0096008D" w:rsidP="00731E35">
            <w:pPr>
              <w:pStyle w:val="NoSpacing"/>
              <w:rPr>
                <w:b/>
              </w:rPr>
            </w:pPr>
            <w:r>
              <w:rPr>
                <w:b/>
              </w:rPr>
              <w:t>F</w:t>
            </w:r>
          </w:p>
        </w:tc>
        <w:tc>
          <w:tcPr>
            <w:tcW w:w="8928" w:type="dxa"/>
            <w:shd w:val="clear" w:color="auto" w:fill="auto"/>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028E5F9C" w14:textId="0399FC38"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Finance</w:t>
            </w:r>
          </w:p>
          <w:p w14:paraId="2AF695BA" w14:textId="77777777" w:rsidR="008B31F6" w:rsidRPr="008B31F6" w:rsidRDefault="008B31F6"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8B31F6">
            <w:pPr>
              <w:pStyle w:val="NoSpacing"/>
              <w:ind w:left="660"/>
              <w:jc w:val="both"/>
              <w:rPr>
                <w:bCs/>
              </w:rPr>
            </w:pPr>
            <w:r>
              <w:rPr>
                <w:bCs/>
              </w:rPr>
              <w:t xml:space="preserve"> </w:t>
            </w:r>
          </w:p>
        </w:tc>
      </w:tr>
      <w:tr w:rsidR="0096008D" w:rsidRPr="002B39A0" w14:paraId="365119CD" w14:textId="77777777" w:rsidTr="00654FE2">
        <w:trPr>
          <w:trHeight w:val="413"/>
        </w:trPr>
        <w:tc>
          <w:tcPr>
            <w:tcW w:w="648" w:type="dxa"/>
            <w:shd w:val="clear" w:color="auto" w:fill="auto"/>
          </w:tcPr>
          <w:p w14:paraId="26F827F4" w14:textId="77777777" w:rsidR="0096008D" w:rsidRPr="002B39A0" w:rsidRDefault="0096008D" w:rsidP="00731E35">
            <w:pPr>
              <w:pStyle w:val="NoSpacing"/>
              <w:rPr>
                <w:b/>
              </w:rPr>
            </w:pPr>
            <w:r>
              <w:rPr>
                <w:b/>
              </w:rPr>
              <w:t>G</w:t>
            </w:r>
          </w:p>
        </w:tc>
        <w:tc>
          <w:tcPr>
            <w:tcW w:w="8928" w:type="dxa"/>
            <w:shd w:val="clear" w:color="auto" w:fill="auto"/>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shd w:val="clear" w:color="auto" w:fill="auto"/>
          </w:tcPr>
          <w:p w14:paraId="60578C1C" w14:textId="77777777" w:rsidR="0096008D" w:rsidRPr="002B39A0" w:rsidRDefault="0096008D" w:rsidP="00731E35">
            <w:pPr>
              <w:pStyle w:val="NoSpacing"/>
              <w:rPr>
                <w:b/>
              </w:rPr>
            </w:pPr>
            <w:r>
              <w:rPr>
                <w:b/>
              </w:rPr>
              <w:t>H</w:t>
            </w:r>
          </w:p>
        </w:tc>
        <w:tc>
          <w:tcPr>
            <w:tcW w:w="8928" w:type="dxa"/>
            <w:shd w:val="clear" w:color="auto" w:fill="auto"/>
          </w:tcPr>
          <w:p w14:paraId="42674B95" w14:textId="0AC815B9" w:rsidR="00905B35" w:rsidRDefault="0096008D" w:rsidP="00A85759">
            <w:pPr>
              <w:pStyle w:val="NoSpacing"/>
              <w:rPr>
                <w:b/>
              </w:rPr>
            </w:pPr>
            <w:r>
              <w:rPr>
                <w:b/>
              </w:rPr>
              <w:t>New Busines</w:t>
            </w:r>
            <w:r w:rsidR="00A85759">
              <w:rPr>
                <w:b/>
              </w:rPr>
              <w:t>s</w:t>
            </w:r>
          </w:p>
          <w:p w14:paraId="6E28D991" w14:textId="1C385656" w:rsidR="004473CA" w:rsidRDefault="00B305A7" w:rsidP="00B305A7">
            <w:pPr>
              <w:pStyle w:val="ListParagraph"/>
              <w:numPr>
                <w:ilvl w:val="0"/>
                <w:numId w:val="9"/>
              </w:numPr>
              <w:rPr>
                <w:rFonts w:eastAsia="Times New Roman"/>
              </w:rPr>
            </w:pPr>
            <w:r>
              <w:rPr>
                <w:rFonts w:eastAsia="Times New Roman"/>
              </w:rPr>
              <w:t>Motion, Discussion, Vote- P&amp;P’s</w:t>
            </w:r>
          </w:p>
          <w:p w14:paraId="54C4736C" w14:textId="34BC7758" w:rsidR="00CB2B13" w:rsidRDefault="00CB2B13" w:rsidP="00B305A7">
            <w:pPr>
              <w:pStyle w:val="ListParagraph"/>
              <w:numPr>
                <w:ilvl w:val="0"/>
                <w:numId w:val="9"/>
              </w:numPr>
              <w:rPr>
                <w:rFonts w:eastAsia="Times New Roman"/>
              </w:rPr>
            </w:pPr>
            <w:r>
              <w:rPr>
                <w:rFonts w:eastAsia="Times New Roman"/>
              </w:rPr>
              <w:t>Motion,</w:t>
            </w:r>
            <w:r w:rsidR="00D16F09">
              <w:rPr>
                <w:rFonts w:eastAsia="Times New Roman"/>
              </w:rPr>
              <w:t xml:space="preserve"> </w:t>
            </w:r>
            <w:r>
              <w:rPr>
                <w:rFonts w:eastAsia="Times New Roman"/>
              </w:rPr>
              <w:t>Discussion</w:t>
            </w:r>
            <w:r w:rsidR="00D16F09">
              <w:rPr>
                <w:rFonts w:eastAsia="Times New Roman"/>
              </w:rPr>
              <w:t>, Vote- Mission Statement</w:t>
            </w:r>
          </w:p>
          <w:p w14:paraId="26FF1D09" w14:textId="6C3D7138" w:rsidR="00D16F09" w:rsidRPr="00B305A7" w:rsidRDefault="00D16F09" w:rsidP="00B305A7">
            <w:pPr>
              <w:pStyle w:val="ListParagraph"/>
              <w:numPr>
                <w:ilvl w:val="0"/>
                <w:numId w:val="9"/>
              </w:numPr>
              <w:rPr>
                <w:rFonts w:eastAsia="Times New Roman"/>
              </w:rPr>
            </w:pPr>
            <w:r>
              <w:rPr>
                <w:rFonts w:eastAsia="Times New Roman"/>
              </w:rPr>
              <w:t>Discussion- Long Term Planning</w:t>
            </w:r>
          </w:p>
          <w:p w14:paraId="496CA533" w14:textId="77777777" w:rsidR="0096008D" w:rsidRDefault="0096008D" w:rsidP="00B021FD">
            <w:pPr>
              <w:pStyle w:val="NoSpacing"/>
              <w:rPr>
                <w:b/>
              </w:rPr>
            </w:pPr>
          </w:p>
        </w:tc>
      </w:tr>
      <w:tr w:rsidR="0096008D" w:rsidRPr="002B39A0" w14:paraId="5D64BAA1" w14:textId="77777777" w:rsidTr="00731E35">
        <w:tc>
          <w:tcPr>
            <w:tcW w:w="648" w:type="dxa"/>
            <w:shd w:val="clear" w:color="auto" w:fill="auto"/>
          </w:tcPr>
          <w:p w14:paraId="745F0F4F" w14:textId="77777777" w:rsidR="0096008D" w:rsidRPr="002B39A0" w:rsidRDefault="0096008D" w:rsidP="00731E35">
            <w:pPr>
              <w:pStyle w:val="NoSpacing"/>
              <w:rPr>
                <w:b/>
              </w:rPr>
            </w:pPr>
            <w:r>
              <w:rPr>
                <w:b/>
              </w:rPr>
              <w:t>I</w:t>
            </w:r>
          </w:p>
        </w:tc>
        <w:tc>
          <w:tcPr>
            <w:tcW w:w="8928" w:type="dxa"/>
            <w:shd w:val="clear" w:color="auto" w:fill="auto"/>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shd w:val="clear" w:color="auto" w:fill="auto"/>
          </w:tcPr>
          <w:p w14:paraId="7C58AC18" w14:textId="77777777" w:rsidR="0096008D" w:rsidRPr="002B39A0" w:rsidRDefault="0096008D" w:rsidP="00731E35">
            <w:pPr>
              <w:pStyle w:val="NoSpacing"/>
              <w:rPr>
                <w:b/>
              </w:rPr>
            </w:pPr>
            <w:r>
              <w:rPr>
                <w:b/>
              </w:rPr>
              <w:t>J</w:t>
            </w:r>
          </w:p>
        </w:tc>
        <w:tc>
          <w:tcPr>
            <w:tcW w:w="8928" w:type="dxa"/>
            <w:shd w:val="clear" w:color="auto" w:fill="auto"/>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shd w:val="clear" w:color="auto" w:fill="auto"/>
          </w:tcPr>
          <w:p w14:paraId="01302F09" w14:textId="77777777" w:rsidR="0096008D" w:rsidRPr="002B39A0" w:rsidRDefault="0096008D" w:rsidP="00731E35">
            <w:pPr>
              <w:pStyle w:val="NoSpacing"/>
              <w:rPr>
                <w:b/>
              </w:rPr>
            </w:pPr>
            <w:r>
              <w:rPr>
                <w:b/>
              </w:rPr>
              <w:t>K</w:t>
            </w:r>
          </w:p>
        </w:tc>
        <w:tc>
          <w:tcPr>
            <w:tcW w:w="8928" w:type="dxa"/>
            <w:shd w:val="clear" w:color="auto" w:fill="auto"/>
          </w:tcPr>
          <w:p w14:paraId="30891362" w14:textId="57BF3795"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524ED4">
              <w:rPr>
                <w:rFonts w:ascii="Helvetica" w:hAnsi="Helvetica" w:cs="Helvetica"/>
                <w:color w:val="1D2228"/>
                <w:sz w:val="20"/>
                <w:szCs w:val="20"/>
                <w:shd w:val="clear" w:color="auto" w:fill="FFFFFF"/>
              </w:rPr>
              <w:t>May 21</w:t>
            </w:r>
            <w:r w:rsidR="008B31F6">
              <w:rPr>
                <w:rFonts w:ascii="Helvetica" w:hAnsi="Helvetica" w:cs="Helvetica"/>
                <w:color w:val="1D2228"/>
                <w:sz w:val="20"/>
                <w:szCs w:val="20"/>
                <w:shd w:val="clear" w:color="auto" w:fill="FFFFFF"/>
              </w:rPr>
              <w:t xml:space="preserve">, 2024. </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shd w:val="clear" w:color="auto" w:fill="auto"/>
          </w:tcPr>
          <w:p w14:paraId="699E9D05" w14:textId="77777777" w:rsidR="0096008D" w:rsidRPr="002B39A0" w:rsidRDefault="0096008D" w:rsidP="00731E35">
            <w:pPr>
              <w:pStyle w:val="NoSpacing"/>
              <w:rPr>
                <w:b/>
              </w:rPr>
            </w:pPr>
            <w:r>
              <w:rPr>
                <w:b/>
              </w:rPr>
              <w:t>L</w:t>
            </w:r>
          </w:p>
        </w:tc>
        <w:tc>
          <w:tcPr>
            <w:tcW w:w="8928" w:type="dxa"/>
            <w:shd w:val="clear" w:color="auto" w:fill="auto"/>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435710594">
    <w:abstractNumId w:val="7"/>
  </w:num>
  <w:num w:numId="2" w16cid:durableId="1171679411">
    <w:abstractNumId w:val="8"/>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5"/>
  </w:num>
  <w:num w:numId="8" w16cid:durableId="1880974131">
    <w:abstractNumId w:val="6"/>
  </w:num>
  <w:num w:numId="9" w16cid:durableId="194676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524FA"/>
    <w:rsid w:val="000E2202"/>
    <w:rsid w:val="00136E13"/>
    <w:rsid w:val="00143EDE"/>
    <w:rsid w:val="001E5C0A"/>
    <w:rsid w:val="001E7647"/>
    <w:rsid w:val="00267B8B"/>
    <w:rsid w:val="00286491"/>
    <w:rsid w:val="002D4717"/>
    <w:rsid w:val="002D782F"/>
    <w:rsid w:val="00384C82"/>
    <w:rsid w:val="00386EAE"/>
    <w:rsid w:val="00440A96"/>
    <w:rsid w:val="004473CA"/>
    <w:rsid w:val="00465A88"/>
    <w:rsid w:val="00476EB4"/>
    <w:rsid w:val="004D5372"/>
    <w:rsid w:val="00522B40"/>
    <w:rsid w:val="00524ED4"/>
    <w:rsid w:val="00567CE3"/>
    <w:rsid w:val="005815EA"/>
    <w:rsid w:val="00592F98"/>
    <w:rsid w:val="005B221E"/>
    <w:rsid w:val="005D47DC"/>
    <w:rsid w:val="005D708E"/>
    <w:rsid w:val="005D7A36"/>
    <w:rsid w:val="00606812"/>
    <w:rsid w:val="00630605"/>
    <w:rsid w:val="006371E2"/>
    <w:rsid w:val="00640863"/>
    <w:rsid w:val="006445AD"/>
    <w:rsid w:val="0065107B"/>
    <w:rsid w:val="00654FE2"/>
    <w:rsid w:val="0066761E"/>
    <w:rsid w:val="00690193"/>
    <w:rsid w:val="00694AB9"/>
    <w:rsid w:val="006B6E20"/>
    <w:rsid w:val="00736617"/>
    <w:rsid w:val="008012D3"/>
    <w:rsid w:val="00806F64"/>
    <w:rsid w:val="008B31F6"/>
    <w:rsid w:val="008E4CC2"/>
    <w:rsid w:val="008F2202"/>
    <w:rsid w:val="008F5FB5"/>
    <w:rsid w:val="00905B35"/>
    <w:rsid w:val="0092445B"/>
    <w:rsid w:val="0096008D"/>
    <w:rsid w:val="00972172"/>
    <w:rsid w:val="009B5F2C"/>
    <w:rsid w:val="009E2382"/>
    <w:rsid w:val="00A03E26"/>
    <w:rsid w:val="00A04116"/>
    <w:rsid w:val="00A12410"/>
    <w:rsid w:val="00A334F5"/>
    <w:rsid w:val="00A368BC"/>
    <w:rsid w:val="00A73E0E"/>
    <w:rsid w:val="00A85759"/>
    <w:rsid w:val="00AD2D2D"/>
    <w:rsid w:val="00B021FD"/>
    <w:rsid w:val="00B305A7"/>
    <w:rsid w:val="00B3773A"/>
    <w:rsid w:val="00C330D5"/>
    <w:rsid w:val="00C411A7"/>
    <w:rsid w:val="00CB2B13"/>
    <w:rsid w:val="00CF10AF"/>
    <w:rsid w:val="00D16F09"/>
    <w:rsid w:val="00D47A49"/>
    <w:rsid w:val="00DA1B4E"/>
    <w:rsid w:val="00E033D5"/>
    <w:rsid w:val="00E365AB"/>
    <w:rsid w:val="00E42AFE"/>
    <w:rsid w:val="00E66D72"/>
    <w:rsid w:val="00E72476"/>
    <w:rsid w:val="00E7421F"/>
    <w:rsid w:val="00E8750A"/>
    <w:rsid w:val="00EB0D8C"/>
    <w:rsid w:val="00F079A7"/>
    <w:rsid w:val="00F158AA"/>
    <w:rsid w:val="00F33DBF"/>
    <w:rsid w:val="00FA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Sontheimer</dc:creator>
  <cp:keywords/>
  <dc:description/>
  <cp:lastModifiedBy>FC MLC</cp:lastModifiedBy>
  <cp:revision>8</cp:revision>
  <dcterms:created xsi:type="dcterms:W3CDTF">2024-04-09T15:30:00Z</dcterms:created>
  <dcterms:modified xsi:type="dcterms:W3CDTF">2024-04-10T13:43:00Z</dcterms:modified>
</cp:coreProperties>
</file>