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FCMLC Board Meeting November 18,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Board members present: John Guldemann, Dave Kerr, Josh Switzer, Catalina Diaz, Michelle Pittsenbarger, Anthony Thomas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Staff Present: Karin Bradshaw, Amanda Buono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Guldemann:Called meeting to order at 5:55pm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Guldemann: Read conflict interest inquiry and privilege of the floor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Pittsenbarger: Motion to approve agenda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Kerr: Second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Guldemann Called for approval of previous minutes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Kerr: motion to approve the minutes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Pittsenbarger: Second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Guldemann: Committee reports. Operations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Bradshaw: 1) Holiday Office Closure: Thanksgiving, Xmas, NYE.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2) No Market December 31 3) Mr and Mrs Claus booked for market 4) La Casa Dec 5,6,7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5) Annual banquet dinner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Pittsenbarger: Financial status nothing to report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Guldemann: No old business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Guldemann: New business Adams radio contract renewal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Guldemann: Motion to approve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Pitsenbarger: Move to approve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Thomas: Second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Guldemann: 2026 Food and Farm Day Awards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Guldemann: Any comments from board members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Happy Birthday Karin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Guldemann: any comments from vendors?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Guldemann: next board meeting will be October 21, 2025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Guldemann: called for motion to adjourn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Switzerr: Motion to adjourn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Thomas: Second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Guldemann: all approve. Aye. Motion passes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Meeting adjourned at 6:17pm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